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方正小标宋_GBK" w:cs="Times New Roman"/>
          <w:sz w:val="44"/>
          <w:szCs w:val="44"/>
          <w:highlight w:val="none"/>
          <w:lang w:val="en"/>
        </w:rPr>
      </w:pPr>
      <w:r>
        <w:rPr>
          <w:rFonts w:hint="default" w:ascii="Times New Roman" w:hAnsi="Times New Roman" w:eastAsia="黑体" w:cs="Times New Roman"/>
          <w:sz w:val="32"/>
          <w:szCs w:val="32"/>
          <w:highlight w:val="none"/>
        </w:rPr>
        <w:t>附件</w:t>
      </w:r>
      <w:r>
        <w:rPr>
          <w:rFonts w:hint="default" w:ascii="Times New Roman" w:hAnsi="Times New Roman" w:eastAsia="黑体" w:cs="Times New Roman"/>
          <w:sz w:val="32"/>
          <w:szCs w:val="32"/>
          <w:highlight w:val="none"/>
          <w:lang w:val="e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w:t>
      </w:r>
      <w:r>
        <w:rPr>
          <w:rFonts w:hint="default" w:ascii="Times New Roman" w:hAnsi="Times New Roman" w:eastAsia="方正小标宋_GBK" w:cs="Times New Roman"/>
          <w:sz w:val="44"/>
          <w:szCs w:val="44"/>
          <w:highlight w:val="none"/>
          <w:lang w:val="en-US" w:eastAsia="zh-CN"/>
        </w:rPr>
        <w:t>2</w:t>
      </w:r>
      <w:r>
        <w:rPr>
          <w:rFonts w:hint="default" w:ascii="Times New Roman" w:hAnsi="Times New Roman" w:eastAsia="方正小标宋_GBK" w:cs="Times New Roman"/>
          <w:sz w:val="44"/>
          <w:szCs w:val="44"/>
          <w:highlight w:val="none"/>
        </w:rPr>
        <w:t>年</w:t>
      </w:r>
      <w:r>
        <w:rPr>
          <w:rFonts w:hint="eastAsia" w:ascii="Times New Roman" w:hAnsi="Times New Roman" w:eastAsia="方正小标宋_GBK" w:cs="Times New Roman"/>
          <w:sz w:val="44"/>
          <w:szCs w:val="44"/>
          <w:highlight w:val="none"/>
          <w:lang w:eastAsia="zh-CN"/>
        </w:rPr>
        <w:t>度</w:t>
      </w:r>
      <w:r>
        <w:rPr>
          <w:rFonts w:hint="default" w:ascii="Times New Roman" w:hAnsi="Times New Roman" w:eastAsia="方正小标宋_GBK" w:cs="Times New Roman"/>
          <w:sz w:val="44"/>
          <w:szCs w:val="44"/>
          <w:highlight w:val="none"/>
        </w:rPr>
        <w:t>“十大最美农村路”申报材料</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项目名称：</w:t>
      </w:r>
      <w:r>
        <w:rPr>
          <w:rFonts w:hint="default" w:ascii="Times New Roman" w:hAnsi="Times New Roman" w:eastAsia="仿宋_GB2312" w:cs="Times New Roman"/>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申请单位：</w:t>
      </w:r>
      <w:r>
        <w:rPr>
          <w:rFonts w:hint="default" w:ascii="Times New Roman" w:hAnsi="Times New Roman" w:eastAsia="仿宋_GB2312" w:cs="Times New Roman"/>
          <w:sz w:val="32"/>
          <w:szCs w:val="32"/>
          <w:highlight w:val="none"/>
          <w:u w:val="single"/>
        </w:rPr>
        <w:t xml:space="preserve">                                 （盖章）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审核单位：</w:t>
      </w:r>
      <w:r>
        <w:rPr>
          <w:rFonts w:hint="default" w:ascii="Times New Roman" w:hAnsi="Times New Roman" w:eastAsia="仿宋_GB2312" w:cs="Times New Roman"/>
          <w:sz w:val="32"/>
          <w:szCs w:val="32"/>
          <w:highlight w:val="none"/>
          <w:u w:val="single"/>
        </w:rPr>
        <w:t xml:space="preserve">                                 （盖章）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申请日期：              年       月      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44"/>
          <w:szCs w:val="44"/>
          <w:highlight w:val="none"/>
        </w:rPr>
      </w:pPr>
      <w:r>
        <w:rPr>
          <w:rFonts w:hint="default" w:ascii="Times New Roman" w:hAnsi="Times New Roman" w:eastAsia="黑体" w:cs="Times New Roman"/>
          <w:sz w:val="44"/>
          <w:szCs w:val="44"/>
          <w:highlight w:val="none"/>
        </w:rPr>
        <w:t>填写格式及说明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格式及要求</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纸张规格：A4</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段落间距：1.5倍行距，段前0.5行</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标题字体：黑体，三号</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正文字体：仿宋，四号</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打印和装订要求：双面打印，装订成册</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填写说明</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w:t>
      </w:r>
      <w:r>
        <w:rPr>
          <w:rFonts w:hint="default" w:ascii="Times New Roman" w:hAnsi="Times New Roman" w:eastAsia="仿宋_GB2312" w:cs="Times New Roman"/>
          <w:strike w:val="0"/>
          <w:dstrike w:val="0"/>
          <w:sz w:val="32"/>
          <w:szCs w:val="32"/>
          <w:highlight w:val="none"/>
          <w:lang w:val="en-US" w:eastAsia="zh-CN"/>
        </w:rPr>
        <w:t>2022</w:t>
      </w:r>
      <w:r>
        <w:rPr>
          <w:rFonts w:hint="default" w:ascii="Times New Roman" w:hAnsi="Times New Roman" w:eastAsia="仿宋_GB2312" w:cs="Times New Roman"/>
          <w:sz w:val="32"/>
          <w:szCs w:val="32"/>
          <w:highlight w:val="none"/>
        </w:rPr>
        <w:t>年度“十大最美农村路”申报材料应包括：</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基本情况表</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基础情况自评表</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承诺书</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事迹、经验做法及证明材料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rPr>
      </w:pP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rPr>
      </w:pP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w:t>
      </w:r>
      <w:r>
        <w:rPr>
          <w:rFonts w:hint="default" w:ascii="Times New Roman" w:hAnsi="Times New Roman" w:eastAsia="方正小标宋_GBK" w:cs="Times New Roman"/>
          <w:sz w:val="44"/>
          <w:szCs w:val="44"/>
          <w:highlight w:val="none"/>
          <w:lang w:val="en-US" w:eastAsia="zh-CN"/>
        </w:rPr>
        <w:t>2</w:t>
      </w:r>
      <w:r>
        <w:rPr>
          <w:rFonts w:hint="default" w:ascii="Times New Roman" w:hAnsi="Times New Roman" w:eastAsia="方正小标宋_GBK" w:cs="Times New Roman"/>
          <w:sz w:val="44"/>
          <w:szCs w:val="44"/>
          <w:highlight w:val="none"/>
        </w:rPr>
        <w:t>年</w:t>
      </w:r>
      <w:r>
        <w:rPr>
          <w:rFonts w:hint="eastAsia" w:ascii="Times New Roman" w:hAnsi="Times New Roman" w:eastAsia="方正小标宋_GBK" w:cs="Times New Roman"/>
          <w:sz w:val="44"/>
          <w:szCs w:val="44"/>
          <w:highlight w:val="none"/>
          <w:lang w:eastAsia="zh-CN"/>
        </w:rPr>
        <w:t>度</w:t>
      </w:r>
      <w:r>
        <w:rPr>
          <w:rFonts w:hint="default" w:ascii="Times New Roman" w:hAnsi="Times New Roman" w:eastAsia="方正小标宋_GBK" w:cs="Times New Roman"/>
          <w:sz w:val="44"/>
          <w:szCs w:val="44"/>
          <w:highlight w:val="none"/>
        </w:rPr>
        <w:t>“十大最美农村路”基本情况表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13"/>
          <w:szCs w:val="13"/>
          <w:highlight w:val="none"/>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2267"/>
        <w:gridCol w:w="170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4"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所在省（区、市）</w:t>
            </w:r>
          </w:p>
        </w:tc>
        <w:tc>
          <w:tcPr>
            <w:tcW w:w="598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5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路线名称</w:t>
            </w:r>
          </w:p>
        </w:tc>
        <w:tc>
          <w:tcPr>
            <w:tcW w:w="59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25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路段里程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（起止桩号）</w:t>
            </w:r>
          </w:p>
        </w:tc>
        <w:tc>
          <w:tcPr>
            <w:tcW w:w="2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170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路线编号</w:t>
            </w:r>
          </w:p>
        </w:tc>
        <w:tc>
          <w:tcPr>
            <w:tcW w:w="201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25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技术等级</w:t>
            </w:r>
          </w:p>
        </w:tc>
        <w:tc>
          <w:tcPr>
            <w:tcW w:w="2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170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路基、路面宽度（米）</w:t>
            </w:r>
          </w:p>
        </w:tc>
        <w:tc>
          <w:tcPr>
            <w:tcW w:w="201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5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起讫点及所在地</w:t>
            </w:r>
          </w:p>
        </w:tc>
        <w:tc>
          <w:tcPr>
            <w:tcW w:w="59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5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通车时间</w:t>
            </w:r>
          </w:p>
        </w:tc>
        <w:tc>
          <w:tcPr>
            <w:tcW w:w="22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170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接养时间</w:t>
            </w:r>
          </w:p>
        </w:tc>
        <w:tc>
          <w:tcPr>
            <w:tcW w:w="201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0" w:hRule="atLeast"/>
        </w:trPr>
        <w:tc>
          <w:tcPr>
            <w:tcW w:w="25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路线简介（包括建设目的、技术等级、行政等级、路况、路域环境、附属设施、服务设施、检查情况等）</w:t>
            </w:r>
          </w:p>
        </w:tc>
        <w:tc>
          <w:tcPr>
            <w:tcW w:w="59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 xml:space="preserve">   （不超过1000字）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25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申报理由（突出特色）</w:t>
            </w:r>
          </w:p>
        </w:tc>
        <w:tc>
          <w:tcPr>
            <w:tcW w:w="59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  </w:t>
            </w:r>
            <w:r>
              <w:rPr>
                <w:rFonts w:hint="default" w:ascii="Times New Roman" w:hAnsi="Times New Roman" w:eastAsia="仿宋_GB2312" w:cs="Times New Roman"/>
                <w:kern w:val="2"/>
                <w:sz w:val="32"/>
                <w:szCs w:val="32"/>
                <w:highlight w:val="none"/>
                <w:lang w:val="en-US" w:eastAsia="zh-CN" w:bidi="ar-SA"/>
              </w:rPr>
              <w:t>（不超过1000字）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trPr>
        <w:tc>
          <w:tcPr>
            <w:tcW w:w="25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县级交通运输主管部门推荐意见</w:t>
            </w:r>
          </w:p>
        </w:tc>
        <w:tc>
          <w:tcPr>
            <w:tcW w:w="59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 xml:space="preserve">     盖  章</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trPr>
        <w:tc>
          <w:tcPr>
            <w:tcW w:w="25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市级交通运输主管部门复核意见</w:t>
            </w:r>
          </w:p>
        </w:tc>
        <w:tc>
          <w:tcPr>
            <w:tcW w:w="59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 xml:space="preserve">     盖  章</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7" w:hRule="atLeast"/>
        </w:trPr>
        <w:tc>
          <w:tcPr>
            <w:tcW w:w="25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省级交通运输主管部门审核意见</w:t>
            </w:r>
          </w:p>
        </w:tc>
        <w:tc>
          <w:tcPr>
            <w:tcW w:w="59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 xml:space="preserve">     盖  章</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 xml:space="preserve">                年  月  日</w:t>
            </w:r>
          </w:p>
        </w:tc>
      </w:tr>
    </w:tbl>
    <w:p>
      <w:pPr>
        <w:keepNext w:val="0"/>
        <w:keepLines w:val="0"/>
        <w:pageBreakBefore w:val="0"/>
        <w:widowControl w:val="0"/>
        <w:kinsoku/>
        <w:wordWrap/>
        <w:overflowPunct/>
        <w:topLinePunct w:val="0"/>
        <w:autoSpaceDE/>
        <w:autoSpaceDN/>
        <w:bidi w:val="0"/>
        <w:adjustRightInd/>
        <w:snapToGrid/>
        <w:spacing w:after="0" w:line="580" w:lineRule="exact"/>
        <w:jc w:val="both"/>
        <w:textAlignment w:val="auto"/>
        <w:rPr>
          <w:rFonts w:hint="default" w:ascii="Times New Roman" w:hAnsi="Times New Roman" w:eastAsia="方正小标宋_GBK" w:cs="Times New Roman"/>
          <w:sz w:val="44"/>
          <w:szCs w:val="44"/>
          <w:highlight w:val="none"/>
        </w:rPr>
        <w:sectPr>
          <w:footerReference r:id="rId3" w:type="default"/>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w:t>
      </w:r>
      <w:r>
        <w:rPr>
          <w:rFonts w:hint="default" w:ascii="Times New Roman" w:hAnsi="Times New Roman" w:eastAsia="方正小标宋_GBK" w:cs="Times New Roman"/>
          <w:sz w:val="44"/>
          <w:szCs w:val="44"/>
          <w:highlight w:val="none"/>
          <w:lang w:val="en-US" w:eastAsia="zh-CN"/>
        </w:rPr>
        <w:t>2</w:t>
      </w:r>
      <w:r>
        <w:rPr>
          <w:rFonts w:hint="default" w:ascii="Times New Roman" w:hAnsi="Times New Roman" w:eastAsia="方正小标宋_GBK" w:cs="Times New Roman"/>
          <w:sz w:val="44"/>
          <w:szCs w:val="44"/>
          <w:highlight w:val="none"/>
        </w:rPr>
        <w:t>年</w:t>
      </w:r>
      <w:r>
        <w:rPr>
          <w:rFonts w:hint="eastAsia" w:ascii="Times New Roman" w:hAnsi="Times New Roman" w:eastAsia="方正小标宋_GBK" w:cs="Times New Roman"/>
          <w:sz w:val="44"/>
          <w:szCs w:val="44"/>
          <w:highlight w:val="none"/>
          <w:lang w:eastAsia="zh-CN"/>
        </w:rPr>
        <w:t>度</w:t>
      </w:r>
      <w:r>
        <w:rPr>
          <w:rFonts w:hint="default" w:ascii="Times New Roman" w:hAnsi="Times New Roman" w:eastAsia="方正小标宋_GBK" w:cs="Times New Roman"/>
          <w:sz w:val="44"/>
          <w:szCs w:val="44"/>
          <w:highlight w:val="none"/>
        </w:rPr>
        <w:t>“十大最美农村路”基础情况自评表</w:t>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eastAsia="黑体"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路 线 名 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5085"/>
        <w:gridCol w:w="553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994"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一级指标</w:t>
            </w:r>
          </w:p>
        </w:tc>
        <w:tc>
          <w:tcPr>
            <w:tcW w:w="5085"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b/>
                <w:bCs/>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指标内容</w:t>
            </w: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b/>
                <w:bCs/>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具体要求</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b/>
                <w:bCs/>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9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（一）质量安全基础牢固</w:t>
            </w:r>
          </w:p>
        </w:tc>
        <w:tc>
          <w:tcPr>
            <w:tcW w:w="10617" w:type="dxa"/>
            <w:gridSpan w:val="2"/>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全线为等级公路，无断头路。</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10617" w:type="dxa"/>
            <w:gridSpan w:val="2"/>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未发生重大及以上安全生产事故或工程质量事故。</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符合《公路工程技术标准》（JTG B01）或《小交通量农村公路工程技术标准》要求。</w:t>
            </w: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（1）路线平纵线型指标、视距宽度、最大纵坡等安全性指标符合标准要求；</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（2）路基边线顺直，边坡平顺、坚实，坡面无缺口、坍塌、滑坡等现象；</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（3）路面无明显病害，使用性能良好；</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（4）桥梁涵洞结构安全稳定，无四、五类桥梁，设施完好，运行正常；</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（5）排水设施设置合理、有效；</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（6）交通安全设施设置规范齐全，标志、标线、护栏、视线诱导设施等交通安全设施完善且运行</w:t>
            </w:r>
            <w:r>
              <w:rPr>
                <w:rFonts w:hint="default" w:ascii="Times New Roman" w:hAnsi="Times New Roman" w:eastAsia="仿宋_GB2312" w:cs="Times New Roman"/>
                <w:color w:val="auto"/>
                <w:kern w:val="2"/>
                <w:sz w:val="32"/>
                <w:szCs w:val="32"/>
                <w:highlight w:val="none"/>
                <w:lang w:val="en-US" w:eastAsia="zh-CN" w:bidi="ar-SA"/>
              </w:rPr>
              <w:t>安全</w:t>
            </w:r>
            <w:r>
              <w:rPr>
                <w:rFonts w:hint="default" w:ascii="Times New Roman" w:hAnsi="Times New Roman" w:eastAsia="仿宋_GB2312" w:cs="Times New Roman"/>
                <w:kern w:val="2"/>
                <w:sz w:val="32"/>
                <w:szCs w:val="32"/>
                <w:highlight w:val="none"/>
                <w:lang w:val="en-US" w:eastAsia="zh-CN" w:bidi="ar-SA"/>
              </w:rPr>
              <w:t>。</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9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both"/>
              <w:textAlignment w:val="auto"/>
              <w:rPr>
                <w:rStyle w:val="6"/>
                <w:rFonts w:hint="default" w:ascii="Times New Roman" w:hAnsi="Times New Roman" w:eastAsia="仿宋_GB2312"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（二）具有绿色发展意识</w:t>
            </w:r>
          </w:p>
        </w:tc>
        <w:tc>
          <w:tcPr>
            <w:tcW w:w="10617" w:type="dxa"/>
            <w:gridSpan w:val="2"/>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项目建设至运营期间</w:t>
            </w:r>
            <w:r>
              <w:rPr>
                <w:rFonts w:hint="default" w:ascii="Times New Roman" w:hAnsi="Times New Roman" w:eastAsia="仿宋_GB2312" w:cs="Times New Roman"/>
                <w:color w:val="auto"/>
                <w:kern w:val="2"/>
                <w:sz w:val="32"/>
                <w:szCs w:val="32"/>
                <w:highlight w:val="none"/>
                <w:lang w:val="en-US" w:eastAsia="zh-CN" w:bidi="ar-SA"/>
              </w:rPr>
              <w:t>未对</w:t>
            </w:r>
            <w:r>
              <w:rPr>
                <w:rFonts w:hint="default" w:ascii="Times New Roman" w:hAnsi="Times New Roman" w:eastAsia="仿宋_GB2312" w:cs="Times New Roman"/>
                <w:kern w:val="2"/>
                <w:sz w:val="32"/>
                <w:szCs w:val="32"/>
                <w:highlight w:val="none"/>
                <w:lang w:val="en-US" w:eastAsia="zh-CN" w:bidi="ar-SA"/>
              </w:rPr>
              <w:t>环境产生重大不良影响，未引发环境保护事故或事件。</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路域环境常年保持整洁，实现路田分家、路宅分家。</w:t>
            </w: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（1）路面整洁，垃圾清理及时，无</w:t>
            </w:r>
            <w:r>
              <w:rPr>
                <w:rFonts w:hint="default" w:ascii="Times New Roman" w:hAnsi="Times New Roman" w:eastAsia="仿宋_GB2312" w:cs="Times New Roman"/>
                <w:color w:val="auto"/>
                <w:kern w:val="2"/>
                <w:sz w:val="32"/>
                <w:szCs w:val="32"/>
                <w:highlight w:val="none"/>
                <w:lang w:val="en-US" w:eastAsia="zh-CN" w:bidi="ar-SA"/>
              </w:rPr>
              <w:t>乱倒垃圾、乱排污水</w:t>
            </w:r>
            <w:r>
              <w:rPr>
                <w:rFonts w:hint="default" w:ascii="Times New Roman" w:hAnsi="Times New Roman" w:eastAsia="仿宋_GB2312" w:cs="Times New Roman"/>
                <w:kern w:val="2"/>
                <w:sz w:val="32"/>
                <w:szCs w:val="32"/>
                <w:highlight w:val="none"/>
                <w:lang w:val="en-US" w:eastAsia="zh-CN" w:bidi="ar-SA"/>
              </w:rPr>
              <w:t>现象；</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（2）边沟畅通，无淤积物、无损坏；</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（3）路田分界、路宅分界清晰。</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未对原有优质乡土景观产生破坏。</w:t>
            </w: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（1）基本无大开大挖现象；</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（2）对基本农田、水利设施、生态环境和文物古迹的保护措施到位。</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0" w:line="580" w:lineRule="exact"/>
              <w:jc w:val="both"/>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（三）公路养护措施到位</w:t>
            </w:r>
          </w:p>
        </w:tc>
        <w:tc>
          <w:tcPr>
            <w:tcW w:w="10617" w:type="dxa"/>
            <w:gridSpan w:val="2"/>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日常养护经费和人员落实到位。</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10617" w:type="dxa"/>
            <w:gridSpan w:val="2"/>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公路技术状况评定结果为</w:t>
            </w:r>
            <w:r>
              <w:rPr>
                <w:rFonts w:hint="default" w:ascii="Times New Roman" w:hAnsi="Times New Roman" w:eastAsia="仿宋_GB2312" w:cs="Times New Roman"/>
                <w:color w:val="auto"/>
                <w:kern w:val="2"/>
                <w:sz w:val="32"/>
                <w:szCs w:val="32"/>
                <w:highlight w:val="none"/>
                <w:lang w:val="en-US" w:eastAsia="zh-CN" w:bidi="ar-SA"/>
              </w:rPr>
              <w:t>优或良。</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其他路域养护内容到位。</w:t>
            </w: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（1）公路用地范围内无违章建筑，无未经批准的</w:t>
            </w:r>
            <w:r>
              <w:rPr>
                <w:rFonts w:hint="eastAsia" w:ascii="Times New Roman" w:hAnsi="Times New Roman" w:eastAsia="仿宋_GB2312" w:cs="Times New Roman"/>
                <w:kern w:val="2"/>
                <w:sz w:val="32"/>
                <w:szCs w:val="32"/>
                <w:highlight w:val="none"/>
                <w:lang w:val="en-US" w:eastAsia="zh-CN" w:bidi="ar-SA"/>
              </w:rPr>
              <w:t>收</w:t>
            </w:r>
            <w:r>
              <w:rPr>
                <w:rFonts w:hint="default" w:ascii="Times New Roman" w:hAnsi="Times New Roman" w:eastAsia="仿宋_GB2312" w:cs="Times New Roman"/>
                <w:kern w:val="2"/>
                <w:sz w:val="32"/>
                <w:szCs w:val="32"/>
                <w:highlight w:val="none"/>
                <w:lang w:val="en-US" w:eastAsia="zh-CN" w:bidi="ar-SA"/>
              </w:rPr>
              <w:t>费公路标志，无违法搭接道口和占用挖掘公路，无违法跨越和穿越公路的设施；</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（2）接线路口硬化处</w:t>
            </w:r>
            <w:r>
              <w:rPr>
                <w:rFonts w:hint="eastAsia" w:ascii="Times New Roman" w:hAnsi="Times New Roman" w:eastAsia="仿宋_GB2312" w:cs="Times New Roman"/>
                <w:kern w:val="2"/>
                <w:sz w:val="32"/>
                <w:szCs w:val="32"/>
                <w:highlight w:val="none"/>
                <w:lang w:val="en-US" w:eastAsia="zh-CN" w:bidi="ar-SA"/>
              </w:rPr>
              <w:t>理</w:t>
            </w:r>
            <w:r>
              <w:rPr>
                <w:rFonts w:hint="default" w:ascii="Times New Roman" w:hAnsi="Times New Roman" w:eastAsia="仿宋_GB2312" w:cs="Times New Roman"/>
                <w:kern w:val="2"/>
                <w:sz w:val="32"/>
                <w:szCs w:val="32"/>
                <w:highlight w:val="none"/>
                <w:lang w:val="en-US" w:eastAsia="zh-CN" w:bidi="ar-SA"/>
              </w:rPr>
              <w:t>。</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9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0" w:line="580" w:lineRule="exact"/>
              <w:jc w:val="both"/>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（四）管理体制机制完善</w:t>
            </w:r>
          </w:p>
        </w:tc>
        <w:tc>
          <w:tcPr>
            <w:tcW w:w="5085"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农村公路养护管理机构以及村级议事机制完善，人员完备。</w:t>
            </w: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（1）管护机制健全；</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0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5532"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（2）有专门的管理人员及专职工作人员，组织实施具体工作。</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10617" w:type="dxa"/>
            <w:gridSpan w:val="2"/>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养护资金及管理机构运行经费和人员支出纳入县级一般公共财政预算。</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10617" w:type="dxa"/>
            <w:gridSpan w:val="2"/>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无重大安全隐患。</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9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c>
          <w:tcPr>
            <w:tcW w:w="10617" w:type="dxa"/>
            <w:gridSpan w:val="2"/>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580" w:lineRule="exact"/>
              <w:jc w:val="left"/>
              <w:textAlignment w:val="auto"/>
              <w:rPr>
                <w:rStyle w:val="6"/>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未发生因公路基础设施不完善而导致的重大及以上交通安全责任事故。</w:t>
            </w:r>
          </w:p>
        </w:tc>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Style w:val="6"/>
                <w:rFonts w:hint="default" w:ascii="Times New Roman" w:hAnsi="Times New Roman" w:eastAsia="仿宋_GB2312" w:cs="Times New Roman"/>
                <w:kern w:val="2"/>
                <w:sz w:val="32"/>
                <w:szCs w:val="32"/>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default" w:ascii="Times New Roman" w:hAnsi="Times New Roman" w:eastAsia="方正小标宋_GBK" w:cs="Times New Roman"/>
          <w:sz w:val="44"/>
          <w:szCs w:val="44"/>
          <w:highlight w:val="none"/>
        </w:rPr>
        <w:sectPr>
          <w:pgSz w:w="16838" w:h="11906" w:orient="landscape"/>
          <w:pgMar w:top="1800" w:right="1440" w:bottom="1800" w:left="144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eastAsia="仿宋_GB2312"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44"/>
          <w:szCs w:val="44"/>
          <w:highlight w:val="none"/>
        </w:rPr>
      </w:pPr>
      <w:r>
        <w:rPr>
          <w:rFonts w:hint="default" w:ascii="Times New Roman" w:hAnsi="Times New Roman" w:eastAsia="黑体" w:cs="Times New Roman"/>
          <w:sz w:val="44"/>
          <w:szCs w:val="44"/>
          <w:highlight w:val="none"/>
        </w:rPr>
        <w:t>承诺书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82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本单位提供的202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eastAsia="zh-CN"/>
        </w:rPr>
        <w:t>度</w:t>
      </w:r>
      <w:r>
        <w:rPr>
          <w:rFonts w:hint="default" w:ascii="Times New Roman" w:hAnsi="Times New Roman" w:eastAsia="仿宋_GB2312" w:cs="Times New Roman"/>
          <w:sz w:val="32"/>
          <w:szCs w:val="32"/>
          <w:highlight w:val="none"/>
        </w:rPr>
        <w:t>“十大最美农村路”各项材料，真实可靠，谨此承诺。</w:t>
      </w:r>
    </w:p>
    <w:p>
      <w:pPr>
        <w:keepNext w:val="0"/>
        <w:keepLines w:val="0"/>
        <w:pageBreakBefore w:val="0"/>
        <w:widowControl w:val="0"/>
        <w:kinsoku/>
        <w:wordWrap/>
        <w:overflowPunct/>
        <w:topLinePunct w:val="0"/>
        <w:autoSpaceDE/>
        <w:autoSpaceDN/>
        <w:bidi w:val="0"/>
        <w:adjustRightInd/>
        <w:snapToGrid/>
        <w:spacing w:line="580" w:lineRule="exact"/>
        <w:ind w:firstLine="82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82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82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82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负责人签字：</w:t>
      </w:r>
    </w:p>
    <w:p>
      <w:pPr>
        <w:keepNext w:val="0"/>
        <w:keepLines w:val="0"/>
        <w:pageBreakBefore w:val="0"/>
        <w:widowControl w:val="0"/>
        <w:kinsoku/>
        <w:wordWrap/>
        <w:overflowPunct/>
        <w:topLinePunct w:val="0"/>
        <w:autoSpaceDE/>
        <w:autoSpaceDN/>
        <w:bidi w:val="0"/>
        <w:adjustRightInd/>
        <w:snapToGrid/>
        <w:spacing w:line="580" w:lineRule="exact"/>
        <w:ind w:firstLine="82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82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82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（盖公章）</w:t>
      </w:r>
    </w:p>
    <w:p>
      <w:pPr>
        <w:keepNext w:val="0"/>
        <w:keepLines w:val="0"/>
        <w:pageBreakBefore w:val="0"/>
        <w:widowControl w:val="0"/>
        <w:kinsoku/>
        <w:wordWrap/>
        <w:overflowPunct/>
        <w:topLinePunct w:val="0"/>
        <w:autoSpaceDE/>
        <w:autoSpaceDN/>
        <w:bidi w:val="0"/>
        <w:adjustRightInd/>
        <w:snapToGrid/>
        <w:spacing w:line="580" w:lineRule="exact"/>
        <w:ind w:firstLine="82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年   月   日</w:t>
      </w:r>
      <w:r>
        <w:rPr>
          <w:rFonts w:hint="default" w:ascii="Times New Roman" w:hAnsi="Times New Roman" w:eastAsia="仿宋_GB2312" w:cs="Times New Roman"/>
          <w:sz w:val="32"/>
          <w:szCs w:val="32"/>
          <w:highlight w:val="none"/>
        </w:rPr>
        <w:br w:type="textWrapping"/>
      </w:r>
    </w:p>
    <w:p>
      <w:pPr>
        <w:keepNext w:val="0"/>
        <w:keepLines w:val="0"/>
        <w:pageBreakBefore w:val="0"/>
        <w:widowControl w:val="0"/>
        <w:kinsoku/>
        <w:wordWrap/>
        <w:overflowPunct/>
        <w:topLinePunct w:val="0"/>
        <w:autoSpaceDE/>
        <w:autoSpaceDN/>
        <w:bidi w:val="0"/>
        <w:adjustRightInd/>
        <w:snapToGrid/>
        <w:spacing w:line="580" w:lineRule="exact"/>
        <w:ind w:firstLine="82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36"/>
          <w:szCs w:val="36"/>
          <w:highlight w:val="none"/>
        </w:rPr>
      </w:pPr>
    </w:p>
    <w:p>
      <w:pPr>
        <w:keepNext w:val="0"/>
        <w:keepLines w:val="0"/>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cs="Times New Roman"/>
          <w:highlight w:val="none"/>
        </w:rPr>
      </w:pPr>
    </w:p>
    <w:p>
      <w:pPr>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pPr>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6DD66"/>
    <w:multiLevelType w:val="singleLevel"/>
    <w:tmpl w:val="C456DD66"/>
    <w:lvl w:ilvl="0" w:tentative="0">
      <w:start w:val="1"/>
      <w:numFmt w:val="chineseCounting"/>
      <w:suff w:val="nothing"/>
      <w:lvlText w:val="（%1）"/>
      <w:lvlJc w:val="left"/>
      <w:rPr>
        <w:rFonts w:hint="eastAsia"/>
      </w:rPr>
    </w:lvl>
  </w:abstractNum>
  <w:abstractNum w:abstractNumId="1">
    <w:nsid w:val="E961F4A8"/>
    <w:multiLevelType w:val="singleLevel"/>
    <w:tmpl w:val="E961F4A8"/>
    <w:lvl w:ilvl="0" w:tentative="0">
      <w:start w:val="1"/>
      <w:numFmt w:val="chineseCounting"/>
      <w:suff w:val="space"/>
      <w:lvlText w:val="%1、"/>
      <w:lvlJc w:val="left"/>
      <w:rPr>
        <w:rFonts w:hint="eastAsia"/>
      </w:rPr>
    </w:lvl>
  </w:abstractNum>
  <w:abstractNum w:abstractNumId="2">
    <w:nsid w:val="6C10DAAF"/>
    <w:multiLevelType w:val="singleLevel"/>
    <w:tmpl w:val="6C10DAAF"/>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B352E"/>
    <w:rsid w:val="26AB3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next w:val="1"/>
    <w:unhideWhenUsed/>
    <w:qFormat/>
    <w:uiPriority w:val="99"/>
    <w:rPr>
      <w:rFonts w:ascii="Times New Roman" w:hAnsi="Times New Roman"/>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首行缩进 21"/>
    <w:basedOn w:val="8"/>
    <w:next w:val="3"/>
    <w:qFormat/>
    <w:uiPriority w:val="99"/>
    <w:pPr>
      <w:ind w:firstLine="420" w:firstLineChars="200"/>
    </w:pPr>
  </w:style>
  <w:style w:type="paragraph" w:customStyle="1" w:styleId="8">
    <w:name w:val="正文文本缩进1"/>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2022-05-25T06:30:00Z</dcterms:created>
  <dc:creator>Administrator</dc:creator>
  <cp:lastModifiedBy>Administrator</cp:lastModifiedBy>
  <dcterms:modified xsi:type="dcterms:W3CDTF">2022-05-25T06:31:10Z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50FCDCF2BAEC4E17B4362966C1E30D54</vt:lpwstr>
  </property>
</Properties>
</file>